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C5" w:rsidRPr="00E0023B" w:rsidRDefault="004E33C5" w:rsidP="004E33C5">
      <w:pPr>
        <w:pStyle w:val="NormalWeb"/>
        <w:spacing w:before="0" w:beforeAutospacing="0" w:after="0" w:afterAutospacing="0"/>
        <w:jc w:val="center"/>
        <w:rPr>
          <w:b/>
          <w:bCs/>
          <w:sz w:val="28"/>
          <w:szCs w:val="28"/>
        </w:rPr>
      </w:pPr>
      <w:r w:rsidRPr="00E0023B">
        <w:rPr>
          <w:b/>
          <w:bCs/>
          <w:sz w:val="28"/>
          <w:szCs w:val="28"/>
        </w:rPr>
        <w:t>ĐỀ CƯƠNG BÁO CÁO</w:t>
      </w:r>
    </w:p>
    <w:p w:rsidR="004E33C5" w:rsidRDefault="004E33C5" w:rsidP="004E33C5">
      <w:pPr>
        <w:pStyle w:val="NormalWeb"/>
        <w:spacing w:before="0" w:beforeAutospacing="0" w:after="0" w:afterAutospacing="0"/>
        <w:jc w:val="center"/>
        <w:rPr>
          <w:b/>
          <w:bCs/>
          <w:sz w:val="28"/>
          <w:szCs w:val="28"/>
        </w:rPr>
      </w:pPr>
      <w:r w:rsidRPr="00E0023B">
        <w:rPr>
          <w:b/>
          <w:bCs/>
          <w:sz w:val="28"/>
          <w:szCs w:val="28"/>
        </w:rPr>
        <w:t xml:space="preserve">tình hình tội phạm; kết quả truy tố, xử lý các vụ án trọng điểm, </w:t>
      </w:r>
    </w:p>
    <w:p w:rsidR="004E33C5" w:rsidRPr="00E0023B" w:rsidRDefault="004E33C5" w:rsidP="004E33C5">
      <w:pPr>
        <w:pStyle w:val="NormalWeb"/>
        <w:spacing w:before="0" w:beforeAutospacing="0" w:after="0" w:afterAutospacing="0"/>
        <w:jc w:val="center"/>
        <w:rPr>
          <w:b/>
          <w:bCs/>
          <w:sz w:val="28"/>
          <w:szCs w:val="28"/>
        </w:rPr>
      </w:pPr>
      <w:r w:rsidRPr="00E0023B">
        <w:rPr>
          <w:b/>
          <w:bCs/>
          <w:sz w:val="28"/>
          <w:szCs w:val="28"/>
        </w:rPr>
        <w:t>các vụ án, vụ việc thuộc diện các cơ quan có thẩm quyền theo dõi</w:t>
      </w:r>
      <w:r>
        <w:rPr>
          <w:b/>
          <w:bCs/>
          <w:sz w:val="28"/>
          <w:szCs w:val="28"/>
        </w:rPr>
        <w:t>, chỉ đạo</w:t>
      </w:r>
    </w:p>
    <w:p w:rsidR="004E33C5" w:rsidRPr="00E0023B" w:rsidRDefault="004E33C5" w:rsidP="004E33C5">
      <w:pPr>
        <w:pStyle w:val="NormalWeb"/>
        <w:spacing w:before="0" w:beforeAutospacing="0" w:after="0" w:afterAutospacing="0"/>
        <w:jc w:val="center"/>
        <w:rPr>
          <w:bCs/>
          <w:i/>
          <w:sz w:val="27"/>
          <w:szCs w:val="27"/>
        </w:rPr>
      </w:pPr>
      <w:r w:rsidRPr="00E0023B">
        <w:rPr>
          <w:bCs/>
          <w:i/>
          <w:sz w:val="27"/>
          <w:szCs w:val="27"/>
        </w:rPr>
        <w:t xml:space="preserve">(Kèm Công văn số </w:t>
      </w:r>
      <w:r w:rsidR="001E3B7C">
        <w:rPr>
          <w:bCs/>
          <w:i/>
          <w:sz w:val="27"/>
          <w:szCs w:val="27"/>
        </w:rPr>
        <w:t>257</w:t>
      </w:r>
      <w:r w:rsidRPr="00E0023B">
        <w:rPr>
          <w:i/>
          <w:sz w:val="27"/>
          <w:szCs w:val="27"/>
        </w:rPr>
        <w:t>/VKS-VP</w:t>
      </w:r>
      <w:r w:rsidRPr="00E0023B">
        <w:rPr>
          <w:bCs/>
          <w:i/>
          <w:sz w:val="27"/>
          <w:szCs w:val="27"/>
        </w:rPr>
        <w:t xml:space="preserve"> ngày 26/02/2024 của VKSND tỉnh)</w:t>
      </w:r>
    </w:p>
    <w:p w:rsidR="004E33C5" w:rsidRDefault="000E716F" w:rsidP="004E33C5">
      <w:pPr>
        <w:pStyle w:val="NormalWeb"/>
        <w:spacing w:before="120" w:beforeAutospacing="0" w:after="120" w:afterAutospacing="0"/>
        <w:ind w:firstLine="709"/>
        <w:jc w:val="both"/>
        <w:rPr>
          <w:b/>
          <w:bCs/>
          <w:sz w:val="26"/>
          <w:szCs w:val="26"/>
        </w:rPr>
      </w:pPr>
      <w:r w:rsidRPr="000E716F">
        <w:rPr>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3.45pt;margin-top:6.25pt;width:146.25pt;height:0;z-index:251662336" o:connectortype="straight"/>
        </w:pict>
      </w:r>
    </w:p>
    <w:p w:rsidR="004E33C5" w:rsidRPr="00E0023B" w:rsidRDefault="004E33C5" w:rsidP="004E33C5">
      <w:pPr>
        <w:pStyle w:val="NormalWeb"/>
        <w:spacing w:before="120" w:beforeAutospacing="0" w:after="120" w:afterAutospacing="0"/>
        <w:ind w:firstLine="709"/>
        <w:jc w:val="both"/>
        <w:rPr>
          <w:b/>
          <w:bCs/>
          <w:sz w:val="26"/>
          <w:szCs w:val="26"/>
        </w:rPr>
      </w:pPr>
      <w:r w:rsidRPr="00E0023B">
        <w:rPr>
          <w:b/>
          <w:bCs/>
          <w:sz w:val="26"/>
          <w:szCs w:val="26"/>
        </w:rPr>
        <w:t>I. KHÁI QUÁT TÌNH HÌNH TỘI PHẠM</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Số liệu báo cáo có so</w:t>
      </w:r>
      <w:r>
        <w:rPr>
          <w:bCs/>
          <w:sz w:val="28"/>
          <w:szCs w:val="28"/>
        </w:rPr>
        <w:t xml:space="preserve"> </w:t>
      </w:r>
      <w:r w:rsidRPr="00516C9A">
        <w:rPr>
          <w:bCs/>
          <w:sz w:val="28"/>
          <w:szCs w:val="28"/>
        </w:rPr>
        <w:t>sánh tăng, giảm với quý trước liền kề và cùng kỳ năm trước.</w:t>
      </w:r>
    </w:p>
    <w:p w:rsidR="004E33C5" w:rsidRPr="006B353D" w:rsidRDefault="004E33C5" w:rsidP="004E33C5">
      <w:pPr>
        <w:pStyle w:val="NormalWeb"/>
        <w:spacing w:before="120" w:beforeAutospacing="0" w:after="120" w:afterAutospacing="0"/>
        <w:ind w:firstLine="709"/>
        <w:jc w:val="both"/>
        <w:rPr>
          <w:b/>
          <w:bCs/>
          <w:sz w:val="28"/>
          <w:szCs w:val="28"/>
        </w:rPr>
      </w:pPr>
      <w:r w:rsidRPr="006B353D">
        <w:rPr>
          <w:b/>
          <w:bCs/>
          <w:sz w:val="28"/>
          <w:szCs w:val="28"/>
        </w:rPr>
        <w:t>1. Công tác thực hành quyền công tố, kiểm sát việc tiếp nhận, giải quyết tố giác, tin báo về tội phạm và kiến nghị khởi tố</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w:t>
      </w:r>
      <w:r>
        <w:rPr>
          <w:bCs/>
          <w:sz w:val="28"/>
          <w:szCs w:val="28"/>
        </w:rPr>
        <w:t xml:space="preserve"> </w:t>
      </w:r>
      <w:r w:rsidRPr="00516C9A">
        <w:rPr>
          <w:bCs/>
          <w:sz w:val="28"/>
          <w:szCs w:val="28"/>
        </w:rPr>
        <w:t>Trực tiếp tiếp nhận, giải quyết:</w:t>
      </w:r>
      <w:r w:rsidR="00C8706A">
        <w:rPr>
          <w:bCs/>
          <w:sz w:val="28"/>
          <w:szCs w:val="28"/>
        </w:rPr>
        <w:t>.…….</w:t>
      </w:r>
      <w:r w:rsidRPr="00516C9A">
        <w:rPr>
          <w:bCs/>
          <w:sz w:val="28"/>
          <w:szCs w:val="28"/>
        </w:rPr>
        <w:t>tin báo, tố giác về tội phạm và kiến</w:t>
      </w:r>
      <w:r>
        <w:rPr>
          <w:bCs/>
          <w:sz w:val="28"/>
          <w:szCs w:val="28"/>
        </w:rPr>
        <w:t xml:space="preserve"> </w:t>
      </w:r>
      <w:r w:rsidRPr="00516C9A">
        <w:rPr>
          <w:bCs/>
          <w:sz w:val="28"/>
          <w:szCs w:val="28"/>
        </w:rPr>
        <w:t>nghị khởi tố, trong đó:</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Tiếp nhận:</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Chuyển cơ quan có thẩm quyền giải quyết: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Giải quyết:..... tin; kết quả giải quyết.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Hoạt động kiểm sát</w:t>
      </w:r>
      <w:r w:rsidR="00DA4A13">
        <w:rPr>
          <w:bCs/>
          <w:sz w:val="28"/>
          <w:szCs w:val="28"/>
        </w:rPr>
        <w: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Ban hành yêu cầu kiểm t</w:t>
      </w:r>
      <w:r w:rsidR="004D7106">
        <w:rPr>
          <w:bCs/>
          <w:sz w:val="28"/>
          <w:szCs w:val="28"/>
        </w:rPr>
        <w:t>ra, xác minh đối với tin báo:…</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Ban hành kết luận, kiến nghị qua hoạt động kiểm sát:</w:t>
      </w:r>
      <w:r w:rsidR="004D7106">
        <w:rPr>
          <w:bCs/>
          <w:sz w:val="28"/>
          <w:szCs w:val="28"/>
        </w:rPr>
        <w: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Tiến hành k</w:t>
      </w:r>
      <w:r w:rsidR="004D7106">
        <w:rPr>
          <w:bCs/>
          <w:sz w:val="28"/>
          <w:szCs w:val="28"/>
        </w:rPr>
        <w:t>iểm sát trực tiếp:…</w:t>
      </w:r>
    </w:p>
    <w:p w:rsidR="004E33C5" w:rsidRPr="00F83187" w:rsidRDefault="004E33C5" w:rsidP="004E33C5">
      <w:pPr>
        <w:pStyle w:val="NormalWeb"/>
        <w:spacing w:before="120" w:beforeAutospacing="0" w:after="120" w:afterAutospacing="0"/>
        <w:ind w:firstLine="709"/>
        <w:jc w:val="both"/>
        <w:rPr>
          <w:b/>
          <w:bCs/>
          <w:sz w:val="28"/>
          <w:szCs w:val="28"/>
        </w:rPr>
      </w:pPr>
      <w:r w:rsidRPr="00F83187">
        <w:rPr>
          <w:b/>
          <w:bCs/>
          <w:sz w:val="28"/>
          <w:szCs w:val="28"/>
        </w:rPr>
        <w:t>2. Tình hình khởi tố</w:t>
      </w:r>
    </w:p>
    <w:p w:rsidR="004E33C5" w:rsidRDefault="004E33C5" w:rsidP="004E33C5">
      <w:pPr>
        <w:pStyle w:val="NormalWeb"/>
        <w:spacing w:before="120" w:beforeAutospacing="0" w:after="120" w:afterAutospacing="0"/>
        <w:ind w:firstLine="709"/>
        <w:jc w:val="both"/>
        <w:rPr>
          <w:bCs/>
          <w:sz w:val="28"/>
          <w:szCs w:val="28"/>
        </w:rPr>
      </w:pPr>
      <w:r>
        <w:rPr>
          <w:bCs/>
          <w:sz w:val="28"/>
          <w:szCs w:val="28"/>
        </w:rPr>
        <w:t xml:space="preserve">- </w:t>
      </w:r>
      <w:r w:rsidRPr="00516C9A">
        <w:rPr>
          <w:bCs/>
          <w:sz w:val="28"/>
          <w:szCs w:val="28"/>
        </w:rPr>
        <w:t>VKS trực tiếp khởi tố mới: ...</w:t>
      </w:r>
      <w:r>
        <w:rPr>
          <w:bCs/>
          <w:sz w:val="28"/>
          <w:szCs w:val="28"/>
        </w:rPr>
        <w:t xml:space="preserve"> vụ/ ... </w:t>
      </w:r>
      <w:r w:rsidRPr="00516C9A">
        <w:rPr>
          <w:bCs/>
          <w:sz w:val="28"/>
          <w:szCs w:val="28"/>
        </w:rPr>
        <w:t>bị can (tội danh).</w:t>
      </w:r>
    </w:p>
    <w:p w:rsidR="004E33C5" w:rsidRPr="00516C9A" w:rsidRDefault="004E33C5" w:rsidP="004E33C5">
      <w:pPr>
        <w:pStyle w:val="NormalWeb"/>
        <w:spacing w:before="120" w:beforeAutospacing="0" w:after="120" w:afterAutospacing="0"/>
        <w:ind w:firstLine="709"/>
        <w:jc w:val="both"/>
        <w:rPr>
          <w:bCs/>
          <w:sz w:val="28"/>
          <w:szCs w:val="28"/>
        </w:rPr>
      </w:pPr>
      <w:r>
        <w:rPr>
          <w:bCs/>
          <w:sz w:val="28"/>
          <w:szCs w:val="28"/>
        </w:rPr>
        <w:t>- VKS yêu cầu khởi tố:</w:t>
      </w:r>
      <w:r w:rsidRPr="00FF1808">
        <w:rPr>
          <w:bCs/>
          <w:sz w:val="28"/>
          <w:szCs w:val="28"/>
        </w:rPr>
        <w:t xml:space="preserve"> </w:t>
      </w:r>
      <w:r w:rsidRPr="00516C9A">
        <w:rPr>
          <w:bCs/>
          <w:sz w:val="28"/>
          <w:szCs w:val="28"/>
        </w:rPr>
        <w:t>...</w:t>
      </w:r>
      <w:r>
        <w:rPr>
          <w:bCs/>
          <w:sz w:val="28"/>
          <w:szCs w:val="28"/>
        </w:rPr>
        <w:t xml:space="preserve"> vụ/ ... </w:t>
      </w:r>
      <w:r w:rsidRPr="00516C9A">
        <w:rPr>
          <w:bCs/>
          <w:sz w:val="28"/>
          <w:szCs w:val="28"/>
        </w:rPr>
        <w:t>bị can (tội danh).</w:t>
      </w:r>
    </w:p>
    <w:p w:rsidR="004E33C5" w:rsidRPr="00F83187" w:rsidRDefault="004E33C5" w:rsidP="004E33C5">
      <w:pPr>
        <w:pStyle w:val="NormalWeb"/>
        <w:spacing w:before="120" w:beforeAutospacing="0" w:after="120" w:afterAutospacing="0"/>
        <w:ind w:firstLine="709"/>
        <w:jc w:val="both"/>
        <w:rPr>
          <w:b/>
          <w:bCs/>
          <w:sz w:val="28"/>
          <w:szCs w:val="28"/>
        </w:rPr>
      </w:pPr>
      <w:r w:rsidRPr="00F83187">
        <w:rPr>
          <w:b/>
          <w:bCs/>
          <w:sz w:val="28"/>
          <w:szCs w:val="28"/>
        </w:rPr>
        <w:t>3. Kết quả truy tố</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Tổng số</w:t>
      </w:r>
      <w:r w:rsidR="00A4732A">
        <w:rPr>
          <w:bCs/>
          <w:sz w:val="28"/>
          <w:szCs w:val="28"/>
        </w:rPr>
        <w:t xml:space="preserve"> án</w:t>
      </w:r>
      <w:r w:rsidRPr="00516C9A">
        <w:rPr>
          <w:bCs/>
          <w:sz w:val="28"/>
          <w:szCs w:val="28"/>
        </w:rPr>
        <w:t xml:space="preserve"> </w:t>
      </w:r>
      <w:r w:rsidR="00A4732A">
        <w:rPr>
          <w:bCs/>
          <w:sz w:val="28"/>
          <w:szCs w:val="28"/>
        </w:rPr>
        <w:t xml:space="preserve">VKS </w:t>
      </w:r>
      <w:r w:rsidRPr="00516C9A">
        <w:rPr>
          <w:bCs/>
          <w:sz w:val="28"/>
          <w:szCs w:val="28"/>
        </w:rPr>
        <w:t>thụ</w:t>
      </w:r>
      <w:r>
        <w:rPr>
          <w:bCs/>
          <w:sz w:val="28"/>
          <w:szCs w:val="28"/>
        </w:rPr>
        <w:t xml:space="preserve"> lý</w:t>
      </w:r>
      <w:r w:rsidR="00C8706A">
        <w:rPr>
          <w:bCs/>
          <w:sz w:val="28"/>
          <w:szCs w:val="28"/>
        </w:rPr>
        <w:t>.......</w:t>
      </w:r>
      <w:r>
        <w:rPr>
          <w:bCs/>
          <w:sz w:val="28"/>
          <w:szCs w:val="28"/>
        </w:rPr>
        <w:t xml:space="preserve"> Đã giải quyết:</w:t>
      </w:r>
      <w:r w:rsidR="00C8706A">
        <w:rPr>
          <w:bCs/>
          <w:sz w:val="28"/>
          <w:szCs w:val="28"/>
        </w:rPr>
        <w:t>.......</w:t>
      </w:r>
      <w:r>
        <w:rPr>
          <w:bCs/>
          <w:sz w:val="28"/>
          <w:szCs w:val="28"/>
        </w:rPr>
        <w:t xml:space="preserve"> trong đó:</w:t>
      </w:r>
      <w:r w:rsidRPr="00516C9A">
        <w:rPr>
          <w:bCs/>
          <w:sz w:val="28"/>
          <w:szCs w:val="28"/>
        </w:rPr>
        <w:t xml:space="preserve"> </w:t>
      </w:r>
      <w:r>
        <w:rPr>
          <w:bCs/>
          <w:sz w:val="28"/>
          <w:szCs w:val="28"/>
        </w:rPr>
        <w:t>T</w:t>
      </w:r>
      <w:r w:rsidRPr="00516C9A">
        <w:rPr>
          <w:bCs/>
          <w:sz w:val="28"/>
          <w:szCs w:val="28"/>
        </w:rPr>
        <w:t xml:space="preserve">ruy tố chuyển </w:t>
      </w:r>
      <w:r>
        <w:rPr>
          <w:bCs/>
          <w:sz w:val="28"/>
          <w:szCs w:val="28"/>
        </w:rPr>
        <w:t>T</w:t>
      </w:r>
      <w:r w:rsidRPr="00516C9A">
        <w:rPr>
          <w:bCs/>
          <w:sz w:val="28"/>
          <w:szCs w:val="28"/>
        </w:rPr>
        <w:t>òa</w:t>
      </w:r>
      <w:r w:rsidR="00C8706A">
        <w:rPr>
          <w:bCs/>
          <w:sz w:val="28"/>
          <w:szCs w:val="28"/>
        </w:rPr>
        <w:t>.......</w:t>
      </w:r>
      <w:r w:rsidRPr="00516C9A">
        <w:rPr>
          <w:bCs/>
          <w:sz w:val="28"/>
          <w:szCs w:val="28"/>
        </w:rPr>
        <w:t>;</w:t>
      </w:r>
      <w:r>
        <w:rPr>
          <w:bCs/>
          <w:sz w:val="28"/>
          <w:szCs w:val="28"/>
        </w:rPr>
        <w:t xml:space="preserve"> T</w:t>
      </w:r>
      <w:r w:rsidRPr="00516C9A">
        <w:rPr>
          <w:bCs/>
          <w:sz w:val="28"/>
          <w:szCs w:val="28"/>
        </w:rPr>
        <w:t>rả hồ sơ để điều tra bổ sung:</w:t>
      </w:r>
      <w:r w:rsidR="00C8706A">
        <w:rPr>
          <w:bCs/>
          <w:sz w:val="28"/>
          <w:szCs w:val="28"/>
        </w:rPr>
        <w:t>.......</w:t>
      </w:r>
      <w:r>
        <w:rPr>
          <w:bCs/>
          <w:sz w:val="28"/>
          <w:szCs w:val="28"/>
        </w:rPr>
        <w:t>; T</w:t>
      </w:r>
      <w:r w:rsidRPr="00516C9A">
        <w:rPr>
          <w:bCs/>
          <w:sz w:val="28"/>
          <w:szCs w:val="28"/>
        </w:rPr>
        <w:t>ạm đình chỉ:</w:t>
      </w:r>
      <w:r w:rsidR="00C8706A">
        <w:rPr>
          <w:bCs/>
          <w:sz w:val="28"/>
          <w:szCs w:val="28"/>
        </w:rPr>
        <w:t>.......</w:t>
      </w:r>
      <w:r w:rsidRPr="00516C9A">
        <w:rPr>
          <w:bCs/>
          <w:sz w:val="28"/>
          <w:szCs w:val="28"/>
        </w:rPr>
        <w:t>; Đình</w:t>
      </w:r>
      <w:r>
        <w:rPr>
          <w:bCs/>
          <w:sz w:val="28"/>
          <w:szCs w:val="28"/>
        </w:rPr>
        <w:t xml:space="preserve"> chỉ</w:t>
      </w:r>
      <w:r w:rsidRPr="00516C9A">
        <w:rPr>
          <w:bCs/>
          <w:sz w:val="28"/>
          <w:szCs w:val="28"/>
        </w:rPr>
        <w:t>.</w:t>
      </w:r>
      <w:r w:rsidR="00C8706A">
        <w:rPr>
          <w:bCs/>
          <w:sz w:val="28"/>
          <w:szCs w:val="28"/>
        </w:rPr>
        <w:t>.</w:t>
      </w:r>
      <w:r w:rsidRPr="00516C9A">
        <w:rPr>
          <w:bCs/>
          <w:sz w:val="28"/>
          <w:szCs w:val="28"/>
        </w:rPr>
        <w:t>...</w:t>
      </w:r>
    </w:p>
    <w:p w:rsidR="004E33C5" w:rsidRPr="00F83187" w:rsidRDefault="004E33C5" w:rsidP="004E33C5">
      <w:pPr>
        <w:pStyle w:val="NormalWeb"/>
        <w:spacing w:before="120" w:beforeAutospacing="0" w:after="120" w:afterAutospacing="0"/>
        <w:ind w:firstLine="709"/>
        <w:jc w:val="both"/>
        <w:rPr>
          <w:b/>
          <w:bCs/>
          <w:spacing w:val="-2"/>
          <w:sz w:val="28"/>
          <w:szCs w:val="28"/>
        </w:rPr>
      </w:pPr>
      <w:r w:rsidRPr="00F83187">
        <w:rPr>
          <w:b/>
          <w:bCs/>
          <w:spacing w:val="-2"/>
          <w:sz w:val="28"/>
          <w:szCs w:val="28"/>
        </w:rPr>
        <w:t>4. Các vụ án, vụ việc nghiêm trọng, phức tạp, dư luận xã hội quan tâm</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Các vụ án, vụ việc phạm tội về chức vụ, tham nhũng, tiêu cực.</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Các vụ án có đảng viên, cán bộ, công chức, viên chức phạm tội.</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Các vụ án, vụ việc nghiêm trọng, phức tạp, dư luận xã hội quan tâm</w:t>
      </w:r>
      <w:r>
        <w:rPr>
          <w:rStyle w:val="FootnoteReference"/>
          <w:bCs/>
          <w:sz w:val="28"/>
          <w:szCs w:val="28"/>
        </w:rPr>
        <w:footnoteReference w:id="2"/>
      </w:r>
      <w:r w:rsidRPr="00516C9A">
        <w:rPr>
          <w:bCs/>
          <w:sz w:val="28"/>
          <w:szCs w:val="28"/>
        </w:rPr>
        <w:t>.</w:t>
      </w:r>
    </w:p>
    <w:p w:rsidR="004E33C5" w:rsidRPr="00F83187" w:rsidRDefault="004E33C5" w:rsidP="004E33C5">
      <w:pPr>
        <w:pStyle w:val="NormalWeb"/>
        <w:spacing w:before="120" w:beforeAutospacing="0" w:after="120" w:afterAutospacing="0"/>
        <w:jc w:val="center"/>
        <w:rPr>
          <w:bCs/>
          <w:i/>
          <w:sz w:val="28"/>
          <w:szCs w:val="28"/>
        </w:rPr>
      </w:pPr>
      <w:r w:rsidRPr="00F83187">
        <w:rPr>
          <w:bCs/>
          <w:i/>
          <w:sz w:val="28"/>
          <w:szCs w:val="28"/>
        </w:rPr>
        <w:t>(đề nghị nêu tóm tắt nội dung, kết quả giải quyết các vụ án)</w:t>
      </w:r>
    </w:p>
    <w:p w:rsidR="004E33C5" w:rsidRPr="00CC3990" w:rsidRDefault="004E33C5" w:rsidP="004E33C5">
      <w:pPr>
        <w:pStyle w:val="NormalWeb"/>
        <w:spacing w:before="120" w:beforeAutospacing="0" w:after="120" w:afterAutospacing="0"/>
        <w:ind w:firstLine="709"/>
        <w:jc w:val="both"/>
        <w:rPr>
          <w:b/>
          <w:bCs/>
          <w:sz w:val="28"/>
          <w:szCs w:val="28"/>
        </w:rPr>
      </w:pPr>
      <w:r w:rsidRPr="00CC3990">
        <w:rPr>
          <w:b/>
          <w:bCs/>
          <w:sz w:val="28"/>
          <w:szCs w:val="28"/>
        </w:rPr>
        <w:t>5. Công tác giám định tư pháp, định giá tài sản</w:t>
      </w:r>
    </w:p>
    <w:p w:rsidR="004E33C5" w:rsidRPr="00CC3990" w:rsidRDefault="004E33C5" w:rsidP="004E33C5">
      <w:pPr>
        <w:pStyle w:val="NormalWeb"/>
        <w:spacing w:before="120" w:beforeAutospacing="0" w:after="120" w:afterAutospacing="0"/>
        <w:ind w:firstLine="709"/>
        <w:jc w:val="both"/>
        <w:rPr>
          <w:b/>
          <w:bCs/>
          <w:i/>
          <w:sz w:val="28"/>
          <w:szCs w:val="28"/>
        </w:rPr>
      </w:pPr>
      <w:r w:rsidRPr="00CC3990">
        <w:rPr>
          <w:b/>
          <w:bCs/>
          <w:i/>
          <w:sz w:val="28"/>
          <w:szCs w:val="28"/>
        </w:rPr>
        <w:lastRenderedPageBreak/>
        <w:t>5.1. Công tác giám định tư pháp</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Tổng số quyết định trưng cầu giám định</w:t>
      </w:r>
      <w:r w:rsidR="00603015">
        <w:rPr>
          <w:bCs/>
          <w:sz w:val="28"/>
          <w:szCs w:val="28"/>
        </w:rPr>
        <w:t xml:space="preserve"> đã</w:t>
      </w:r>
      <w:r w:rsidRPr="00516C9A">
        <w:rPr>
          <w:bCs/>
          <w:sz w:val="28"/>
          <w:szCs w:val="28"/>
        </w:rPr>
        <w:t xml:space="preserve"> ban hành</w:t>
      </w:r>
      <w:r w:rsidR="00603015">
        <w:rPr>
          <w:bCs/>
          <w:sz w:val="28"/>
          <w:szCs w:val="28"/>
        </w:rPr>
        <w:t xml:space="preserve"> (trong đó: </w:t>
      </w:r>
      <w:r w:rsidR="00603015" w:rsidRPr="00516C9A">
        <w:rPr>
          <w:bCs/>
          <w:sz w:val="28"/>
          <w:szCs w:val="28"/>
        </w:rPr>
        <w:t>VKS</w:t>
      </w:r>
      <w:r w:rsidR="00603015">
        <w:rPr>
          <w:bCs/>
          <w:sz w:val="28"/>
          <w:szCs w:val="28"/>
        </w:rPr>
        <w:t xml:space="preserve"> ban hành bao nhiêu</w:t>
      </w:r>
      <w:r w:rsidR="00D51193">
        <w:rPr>
          <w:bCs/>
          <w:sz w:val="28"/>
          <w:szCs w:val="28"/>
        </w:rPr>
        <w:t xml:space="preserve"> QĐ</w:t>
      </w:r>
      <w:r w:rsidR="00603015">
        <w:rPr>
          <w:bCs/>
          <w:sz w:val="28"/>
          <w:szCs w:val="28"/>
        </w:rPr>
        <w:t>?)</w:t>
      </w:r>
      <w:r w:rsidRPr="00516C9A">
        <w:rPr>
          <w:bCs/>
          <w:sz w:val="28"/>
          <w:szCs w:val="28"/>
        </w:rPr>
        <w:t>:......</w:t>
      </w:r>
      <w:r w:rsidRPr="00CC3990">
        <w:rPr>
          <w:bCs/>
          <w:i/>
          <w:sz w:val="28"/>
          <w:szCs w:val="28"/>
        </w:rPr>
        <w:t>(Trưng cầu Trung tâm giám định Y khoa - Pháp Y tỉnh.....; Phòng Kỹ thuật hình sự Công an tỉnh: ....; nơi khác:.....).</w:t>
      </w:r>
    </w:p>
    <w:p w:rsidR="004E33C5" w:rsidRPr="00516C9A" w:rsidRDefault="004E33C5" w:rsidP="004E33C5">
      <w:pPr>
        <w:pStyle w:val="NormalWeb"/>
        <w:spacing w:before="120" w:beforeAutospacing="0" w:after="120" w:afterAutospacing="0"/>
        <w:ind w:firstLine="709"/>
        <w:jc w:val="both"/>
        <w:rPr>
          <w:bCs/>
          <w:sz w:val="28"/>
          <w:szCs w:val="28"/>
        </w:rPr>
      </w:pPr>
      <w:r>
        <w:rPr>
          <w:bCs/>
          <w:sz w:val="28"/>
          <w:szCs w:val="28"/>
        </w:rPr>
        <w:t xml:space="preserve">- </w:t>
      </w:r>
      <w:r w:rsidRPr="00516C9A">
        <w:rPr>
          <w:bCs/>
          <w:sz w:val="28"/>
          <w:szCs w:val="28"/>
        </w:rPr>
        <w:t>Tổng số kết luận giám định:....</w:t>
      </w:r>
      <w:r>
        <w:rPr>
          <w:bCs/>
          <w:sz w:val="28"/>
          <w:szCs w:val="28"/>
        </w:rPr>
        <w:t xml:space="preserve"> </w:t>
      </w:r>
      <w:r w:rsidRPr="00CC3990">
        <w:rPr>
          <w:bCs/>
          <w:i/>
          <w:sz w:val="28"/>
          <w:szCs w:val="28"/>
        </w:rPr>
        <w:t>(Trung tâm giám định Y khoa - Pháp Y tỉnh.....; Phòng Kỹ thuật hình sự Công an tỉnh: …...; nơi khác:.....)</w:t>
      </w:r>
      <w:r>
        <w:rPr>
          <w:bCs/>
          <w:sz w:val="28"/>
          <w:szCs w:val="28"/>
        </w:rPr>
        <w:t>.</w:t>
      </w:r>
    </w:p>
    <w:p w:rsidR="004E33C5" w:rsidRDefault="004E33C5" w:rsidP="004E33C5">
      <w:pPr>
        <w:pStyle w:val="NormalWeb"/>
        <w:spacing w:before="120" w:beforeAutospacing="0" w:after="120" w:afterAutospacing="0"/>
        <w:ind w:firstLine="709"/>
        <w:jc w:val="both"/>
        <w:rPr>
          <w:bCs/>
          <w:sz w:val="28"/>
          <w:szCs w:val="28"/>
        </w:rPr>
      </w:pPr>
      <w:r w:rsidRPr="00516C9A">
        <w:rPr>
          <w:bCs/>
          <w:sz w:val="28"/>
          <w:szCs w:val="28"/>
        </w:rPr>
        <w:t>- Số quyết định trưng cầu giám định kéo dài, có khó khăn, vướng mắc; số</w:t>
      </w:r>
      <w:r>
        <w:rPr>
          <w:bCs/>
          <w:sz w:val="28"/>
          <w:szCs w:val="28"/>
        </w:rPr>
        <w:t xml:space="preserve"> </w:t>
      </w:r>
      <w:r w:rsidRPr="00516C9A">
        <w:rPr>
          <w:bCs/>
          <w:sz w:val="28"/>
          <w:szCs w:val="28"/>
        </w:rPr>
        <w:t>quyết định trưng cầu giám định bị từ chối giám định, hết thời hạn nhưng đến</w:t>
      </w:r>
      <w:r>
        <w:rPr>
          <w:bCs/>
          <w:sz w:val="28"/>
          <w:szCs w:val="28"/>
        </w:rPr>
        <w:t xml:space="preserve"> </w:t>
      </w:r>
      <w:r w:rsidRPr="00516C9A">
        <w:rPr>
          <w:bCs/>
          <w:sz w:val="28"/>
          <w:szCs w:val="28"/>
        </w:rPr>
        <w:t xml:space="preserve">nay chưa có kết </w:t>
      </w:r>
      <w:r>
        <w:rPr>
          <w:bCs/>
          <w:sz w:val="28"/>
          <w:szCs w:val="28"/>
        </w:rPr>
        <w:t xml:space="preserve">luận </w:t>
      </w:r>
      <w:r w:rsidRPr="001746C9">
        <w:rPr>
          <w:bCs/>
          <w:i/>
          <w:sz w:val="28"/>
          <w:szCs w:val="28"/>
        </w:rPr>
        <w:t>(nêu cụ thể từng vụ việc)</w:t>
      </w:r>
      <w:r>
        <w:rPr>
          <w:bCs/>
          <w:sz w:val="28"/>
          <w:szCs w:val="28"/>
        </w:rPr>
        <w:t>.</w:t>
      </w:r>
    </w:p>
    <w:p w:rsidR="004E33C5" w:rsidRPr="00516C9A" w:rsidRDefault="004E33C5" w:rsidP="004E33C5">
      <w:pPr>
        <w:pStyle w:val="NormalWeb"/>
        <w:spacing w:before="120" w:beforeAutospacing="0" w:after="120" w:afterAutospacing="0"/>
        <w:ind w:firstLine="709"/>
        <w:jc w:val="both"/>
        <w:rPr>
          <w:bCs/>
          <w:sz w:val="28"/>
          <w:szCs w:val="28"/>
        </w:rPr>
      </w:pPr>
      <w:r>
        <w:rPr>
          <w:bCs/>
          <w:sz w:val="28"/>
          <w:szCs w:val="28"/>
        </w:rPr>
        <w:t xml:space="preserve">- </w:t>
      </w:r>
      <w:r w:rsidRPr="00516C9A">
        <w:rPr>
          <w:bCs/>
          <w:sz w:val="28"/>
          <w:szCs w:val="28"/>
        </w:rPr>
        <w:t>Đánh giá việc phối hợp, thực hiện giám định; những khó khăn, vướng</w:t>
      </w:r>
      <w:r>
        <w:rPr>
          <w:bCs/>
          <w:sz w:val="28"/>
          <w:szCs w:val="28"/>
        </w:rPr>
        <w:t xml:space="preserve"> </w:t>
      </w:r>
      <w:r w:rsidRPr="00516C9A">
        <w:rPr>
          <w:bCs/>
          <w:sz w:val="28"/>
          <w:szCs w:val="28"/>
        </w:rPr>
        <w:t>mắc trong công tác giám định tư pháp ảnh hưởng đến việc giải quyết các vụ án,</w:t>
      </w:r>
      <w:r>
        <w:rPr>
          <w:bCs/>
          <w:sz w:val="28"/>
          <w:szCs w:val="28"/>
        </w:rPr>
        <w:t xml:space="preserve"> </w:t>
      </w:r>
      <w:r w:rsidRPr="00516C9A">
        <w:rPr>
          <w:bCs/>
          <w:sz w:val="28"/>
          <w:szCs w:val="28"/>
        </w:rPr>
        <w:t>vụ việc.</w:t>
      </w:r>
    </w:p>
    <w:p w:rsidR="004E33C5" w:rsidRPr="00CC3990" w:rsidRDefault="004E33C5" w:rsidP="004E33C5">
      <w:pPr>
        <w:pStyle w:val="NormalWeb"/>
        <w:spacing w:before="120" w:beforeAutospacing="0" w:after="120" w:afterAutospacing="0"/>
        <w:ind w:firstLine="709"/>
        <w:jc w:val="both"/>
        <w:rPr>
          <w:b/>
          <w:bCs/>
          <w:i/>
          <w:sz w:val="28"/>
          <w:szCs w:val="28"/>
        </w:rPr>
      </w:pPr>
      <w:r w:rsidRPr="00CC3990">
        <w:rPr>
          <w:b/>
          <w:bCs/>
          <w:i/>
          <w:sz w:val="28"/>
          <w:szCs w:val="28"/>
        </w:rPr>
        <w:t>5.2. Công tác định giá tài sản</w:t>
      </w:r>
    </w:p>
    <w:p w:rsidR="004E33C5" w:rsidRPr="00516C9A" w:rsidRDefault="004E33C5" w:rsidP="004E33C5">
      <w:pPr>
        <w:pStyle w:val="NormalWeb"/>
        <w:spacing w:before="120" w:beforeAutospacing="0" w:after="120" w:afterAutospacing="0"/>
        <w:ind w:firstLine="709"/>
        <w:jc w:val="both"/>
        <w:rPr>
          <w:bCs/>
          <w:sz w:val="28"/>
          <w:szCs w:val="28"/>
        </w:rPr>
      </w:pPr>
      <w:r>
        <w:rPr>
          <w:bCs/>
          <w:sz w:val="28"/>
          <w:szCs w:val="28"/>
        </w:rPr>
        <w:t xml:space="preserve">- </w:t>
      </w:r>
      <w:r w:rsidRPr="00516C9A">
        <w:rPr>
          <w:bCs/>
          <w:sz w:val="28"/>
          <w:szCs w:val="28"/>
        </w:rPr>
        <w:t xml:space="preserve">Tổng số yêu cầu định giá </w:t>
      </w:r>
      <w:r w:rsidR="00603015">
        <w:rPr>
          <w:bCs/>
          <w:sz w:val="28"/>
          <w:szCs w:val="28"/>
        </w:rPr>
        <w:t>đã</w:t>
      </w:r>
      <w:r w:rsidR="00603015" w:rsidRPr="00516C9A">
        <w:rPr>
          <w:bCs/>
          <w:sz w:val="28"/>
          <w:szCs w:val="28"/>
        </w:rPr>
        <w:t xml:space="preserve"> ban hành</w:t>
      </w:r>
      <w:r w:rsidR="00603015">
        <w:rPr>
          <w:bCs/>
          <w:sz w:val="28"/>
          <w:szCs w:val="28"/>
        </w:rPr>
        <w:t xml:space="preserve"> (trong đó: </w:t>
      </w:r>
      <w:r w:rsidR="00603015" w:rsidRPr="00516C9A">
        <w:rPr>
          <w:bCs/>
          <w:sz w:val="28"/>
          <w:szCs w:val="28"/>
        </w:rPr>
        <w:t>VKS</w:t>
      </w:r>
      <w:r w:rsidR="00603015">
        <w:rPr>
          <w:bCs/>
          <w:sz w:val="28"/>
          <w:szCs w:val="28"/>
        </w:rPr>
        <w:t xml:space="preserve"> ban hành bao nhiêu</w:t>
      </w:r>
      <w:r w:rsidR="00D51193">
        <w:rPr>
          <w:bCs/>
          <w:sz w:val="28"/>
          <w:szCs w:val="28"/>
        </w:rPr>
        <w:t xml:space="preserve"> QĐ </w:t>
      </w:r>
      <w:r w:rsidR="00603015">
        <w:rPr>
          <w:bCs/>
          <w:sz w:val="28"/>
          <w:szCs w:val="28"/>
        </w:rPr>
        <w:t>?)</w:t>
      </w:r>
      <w:r w:rsidRPr="00516C9A">
        <w:rPr>
          <w:bCs/>
          <w:sz w:val="28"/>
          <w:szCs w:val="28"/>
        </w:rPr>
        <w:t xml:space="preserve">:... </w:t>
      </w:r>
      <w:r w:rsidRPr="00AF482E">
        <w:rPr>
          <w:bCs/>
          <w:i/>
          <w:sz w:val="28"/>
          <w:szCs w:val="28"/>
        </w:rPr>
        <w:t>(Yêu cầu Hội đồng định giá tài sản trong tố tụng hình sự cấp huyện......; Hội đồng định giả tài sản trong tố tụng hình sự tỉnh:....; Trung ương:...)</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xml:space="preserve">- Tổng số kết luận định giá/tổng số yêu cầu định giá:.... </w:t>
      </w:r>
      <w:r w:rsidRPr="00AF482E">
        <w:rPr>
          <w:bCs/>
          <w:i/>
          <w:sz w:val="28"/>
          <w:szCs w:val="28"/>
        </w:rPr>
        <w:t>(Hội đồng định giá tài sản trong tố tụng hình sự cấp huyện......; Hội đồng định giá tài sản trong tố tụng hình sự tỉnh:...; Trung ương:...)</w:t>
      </w:r>
    </w:p>
    <w:p w:rsidR="004E33C5" w:rsidRPr="00516C9A" w:rsidRDefault="004E33C5" w:rsidP="004E33C5">
      <w:pPr>
        <w:pStyle w:val="NormalWeb"/>
        <w:spacing w:before="120" w:beforeAutospacing="0" w:after="120" w:afterAutospacing="0"/>
        <w:ind w:firstLine="709"/>
        <w:jc w:val="both"/>
        <w:rPr>
          <w:bCs/>
          <w:sz w:val="28"/>
          <w:szCs w:val="28"/>
        </w:rPr>
      </w:pPr>
      <w:r>
        <w:rPr>
          <w:bCs/>
          <w:sz w:val="28"/>
          <w:szCs w:val="28"/>
        </w:rPr>
        <w:t xml:space="preserve">- </w:t>
      </w:r>
      <w:r w:rsidRPr="00516C9A">
        <w:rPr>
          <w:bCs/>
          <w:sz w:val="28"/>
          <w:szCs w:val="28"/>
        </w:rPr>
        <w:t>Số yêu cầu định giá tài sản kéo dài, có khó khăn, vướng mắc; số yêu cầu</w:t>
      </w:r>
      <w:r>
        <w:rPr>
          <w:bCs/>
          <w:sz w:val="28"/>
          <w:szCs w:val="28"/>
        </w:rPr>
        <w:t xml:space="preserve"> </w:t>
      </w:r>
      <w:r w:rsidRPr="00516C9A">
        <w:rPr>
          <w:bCs/>
          <w:sz w:val="28"/>
          <w:szCs w:val="28"/>
        </w:rPr>
        <w:t>định giá tài sản bị từ chối định giá, hết thời hạn định giá nhưng đến nay chưa có</w:t>
      </w:r>
      <w:r>
        <w:rPr>
          <w:bCs/>
          <w:sz w:val="28"/>
          <w:szCs w:val="28"/>
        </w:rPr>
        <w:t xml:space="preserve"> </w:t>
      </w:r>
      <w:r w:rsidRPr="00516C9A">
        <w:rPr>
          <w:bCs/>
          <w:sz w:val="28"/>
          <w:szCs w:val="28"/>
        </w:rPr>
        <w:t xml:space="preserve">kết luận </w:t>
      </w:r>
      <w:r w:rsidRPr="00AF482E">
        <w:rPr>
          <w:bCs/>
          <w:i/>
          <w:sz w:val="28"/>
          <w:szCs w:val="28"/>
        </w:rPr>
        <w:t>(nêu cụ thể từng vụ việc)</w:t>
      </w:r>
      <w:r w:rsidRPr="00516C9A">
        <w:rPr>
          <w:bCs/>
          <w:sz w:val="28"/>
          <w:szCs w:val="28"/>
        </w:rPr>
        <w: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Đánh giá việc phối hợp, thực hiện định giá tài sản; những khó khăn,</w:t>
      </w:r>
      <w:r>
        <w:rPr>
          <w:bCs/>
          <w:sz w:val="28"/>
          <w:szCs w:val="28"/>
        </w:rPr>
        <w:t xml:space="preserve"> </w:t>
      </w:r>
      <w:r w:rsidRPr="00516C9A">
        <w:rPr>
          <w:bCs/>
          <w:sz w:val="28"/>
          <w:szCs w:val="28"/>
        </w:rPr>
        <w:t>vướng mắc trong công tác định giá tài sản giải quyết các vụ án, vụ việc.</w:t>
      </w:r>
    </w:p>
    <w:p w:rsidR="004E33C5" w:rsidRPr="00755C96" w:rsidRDefault="004E33C5" w:rsidP="004E33C5">
      <w:pPr>
        <w:pStyle w:val="NormalWeb"/>
        <w:spacing w:before="120" w:beforeAutospacing="0" w:after="120" w:afterAutospacing="0"/>
        <w:ind w:firstLine="709"/>
        <w:jc w:val="both"/>
        <w:rPr>
          <w:b/>
          <w:bCs/>
          <w:sz w:val="28"/>
          <w:szCs w:val="28"/>
        </w:rPr>
      </w:pPr>
      <w:r w:rsidRPr="00755C96">
        <w:rPr>
          <w:b/>
          <w:bCs/>
          <w:sz w:val="28"/>
          <w:szCs w:val="28"/>
        </w:rPr>
        <w:t>6. Đánh giá chung tình tình, kết quả xử lý tội phạm</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xml:space="preserve">- Đánh giá chung tình hình tội phạm xảy ra trong kỳ báo cáo </w:t>
      </w:r>
      <w:r w:rsidRPr="00755C96">
        <w:rPr>
          <w:bCs/>
          <w:i/>
          <w:sz w:val="28"/>
          <w:szCs w:val="28"/>
        </w:rPr>
        <w:t>(Vấn đề nổi lên, dư luận xã hội quan tâm; so sánh với quý trước,...)</w:t>
      </w:r>
      <w:r w:rsidRPr="00516C9A">
        <w:rPr>
          <w:bCs/>
          <w:sz w:val="28"/>
          <w:szCs w:val="28"/>
        </w:rPr>
        <w: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Đánh giá việc áp dụng biện pháp ngăn chặn, cưỡng chế; thực hiện tạm</w:t>
      </w:r>
      <w:r>
        <w:rPr>
          <w:bCs/>
          <w:sz w:val="28"/>
          <w:szCs w:val="28"/>
        </w:rPr>
        <w:t xml:space="preserve"> </w:t>
      </w:r>
      <w:r w:rsidRPr="00516C9A">
        <w:rPr>
          <w:bCs/>
          <w:sz w:val="28"/>
          <w:szCs w:val="28"/>
        </w:rPr>
        <w:t>giam, tạm giữ để phục vụ công tác điều tra, truy tố, xét xử.</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Đánh giá kết quả xử lý tội phạm.</w:t>
      </w:r>
    </w:p>
    <w:p w:rsidR="004E33C5" w:rsidRPr="008568D5" w:rsidRDefault="004E33C5" w:rsidP="004E33C5">
      <w:pPr>
        <w:pStyle w:val="NormalWeb"/>
        <w:spacing w:before="120" w:beforeAutospacing="0" w:after="120" w:afterAutospacing="0"/>
        <w:ind w:firstLine="709"/>
        <w:jc w:val="both"/>
        <w:rPr>
          <w:bCs/>
          <w:sz w:val="28"/>
          <w:szCs w:val="28"/>
        </w:rPr>
      </w:pPr>
      <w:r w:rsidRPr="008568D5">
        <w:rPr>
          <w:bCs/>
          <w:sz w:val="28"/>
          <w:szCs w:val="28"/>
        </w:rPr>
        <w:t>- Những khó khăn, vướng mắc, hạn chế trong công tác đấu tranh, xử lý tội phạm.</w:t>
      </w:r>
    </w:p>
    <w:p w:rsidR="004E33C5" w:rsidRPr="00DC7F86" w:rsidRDefault="004E33C5" w:rsidP="004E33C5">
      <w:pPr>
        <w:pStyle w:val="NormalWeb"/>
        <w:spacing w:before="120" w:beforeAutospacing="0" w:after="120" w:afterAutospacing="0"/>
        <w:ind w:firstLine="709"/>
        <w:jc w:val="both"/>
        <w:rPr>
          <w:b/>
          <w:bCs/>
          <w:spacing w:val="-7"/>
          <w:sz w:val="26"/>
          <w:szCs w:val="26"/>
        </w:rPr>
      </w:pPr>
      <w:r w:rsidRPr="00DC7F86">
        <w:rPr>
          <w:b/>
          <w:bCs/>
          <w:spacing w:val="-7"/>
          <w:sz w:val="26"/>
          <w:szCs w:val="26"/>
        </w:rPr>
        <w:t>II. CÔNG TÁC CHỈ ĐẠO, PHỐI HỢP GIẢI QUYẾT CÁC VỤ ÁN, VỤ VIỆC</w:t>
      </w:r>
    </w:p>
    <w:p w:rsidR="004E33C5" w:rsidRPr="00DC7F86" w:rsidRDefault="004E33C5" w:rsidP="004E33C5">
      <w:pPr>
        <w:pStyle w:val="NormalWeb"/>
        <w:spacing w:before="120" w:beforeAutospacing="0" w:after="120" w:afterAutospacing="0"/>
        <w:ind w:firstLine="709"/>
        <w:jc w:val="both"/>
        <w:rPr>
          <w:b/>
          <w:bCs/>
          <w:sz w:val="28"/>
          <w:szCs w:val="28"/>
        </w:rPr>
      </w:pPr>
      <w:r w:rsidRPr="00DC7F86">
        <w:rPr>
          <w:b/>
          <w:bCs/>
          <w:sz w:val="28"/>
          <w:szCs w:val="28"/>
        </w:rPr>
        <w:t>1. Công tác lãnh đạo, chỉ đạo</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Công tác lãnh đạo, chỉ đạo thực hiện.</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Các văn bản báo cáo, thông báo; chế độ thông tin báo cáo, trao đổi với cơ</w:t>
      </w:r>
      <w:r>
        <w:rPr>
          <w:bCs/>
          <w:sz w:val="28"/>
          <w:szCs w:val="28"/>
        </w:rPr>
        <w:t xml:space="preserve"> </w:t>
      </w:r>
      <w:r w:rsidRPr="00516C9A">
        <w:rPr>
          <w:bCs/>
          <w:sz w:val="28"/>
          <w:szCs w:val="28"/>
        </w:rPr>
        <w:t>quan có thẩm quyền về tình hình an ninh trật tự nổi lên, tiến độ giải quyết các</w:t>
      </w:r>
      <w:r>
        <w:rPr>
          <w:bCs/>
          <w:sz w:val="28"/>
          <w:szCs w:val="28"/>
        </w:rPr>
        <w:t xml:space="preserve"> </w:t>
      </w:r>
      <w:r w:rsidRPr="00516C9A">
        <w:rPr>
          <w:bCs/>
          <w:sz w:val="28"/>
          <w:szCs w:val="28"/>
        </w:rPr>
        <w:t>vụ án, vụ việc.</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lastRenderedPageBreak/>
        <w:t>- Công tác chỉ đạo, tổ chức bảo vệ người phát hiện, tố giác, người tham gia</w:t>
      </w:r>
      <w:r>
        <w:rPr>
          <w:bCs/>
          <w:sz w:val="28"/>
          <w:szCs w:val="28"/>
        </w:rPr>
        <w:t xml:space="preserve"> </w:t>
      </w:r>
      <w:r w:rsidRPr="00516C9A">
        <w:rPr>
          <w:bCs/>
          <w:sz w:val="28"/>
          <w:szCs w:val="28"/>
        </w:rPr>
        <w:t xml:space="preserve">đấu tranh chống tội phạm, tham nhũng, lãng phí, tiêu cực </w:t>
      </w:r>
      <w:r w:rsidRPr="00DC7F86">
        <w:rPr>
          <w:bCs/>
          <w:i/>
          <w:sz w:val="28"/>
          <w:szCs w:val="28"/>
        </w:rPr>
        <w:t>(Theo quy định Bộ luật tố tụng hình sự, Chỉ thị số 27-CT/TW ngày 10/01/2019 của Bộ Chính trị,..)</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Đánh giá việc chỉ đạo, lãnh đạo thực hiện các nội dung kết luận tại Hội</w:t>
      </w:r>
      <w:r>
        <w:rPr>
          <w:bCs/>
          <w:sz w:val="28"/>
          <w:szCs w:val="28"/>
        </w:rPr>
        <w:t xml:space="preserve"> </w:t>
      </w:r>
      <w:r w:rsidRPr="00516C9A">
        <w:rPr>
          <w:bCs/>
          <w:sz w:val="28"/>
          <w:szCs w:val="28"/>
        </w:rPr>
        <w:t>nghị giao ban các cơ quan tố tụng quý trước.</w:t>
      </w:r>
    </w:p>
    <w:p w:rsidR="004E33C5" w:rsidRPr="00B34C1B" w:rsidRDefault="004E33C5" w:rsidP="004E33C5">
      <w:pPr>
        <w:pStyle w:val="NormalWeb"/>
        <w:spacing w:before="120" w:beforeAutospacing="0" w:after="120" w:afterAutospacing="0"/>
        <w:ind w:firstLine="709"/>
        <w:jc w:val="both"/>
        <w:rPr>
          <w:b/>
          <w:bCs/>
          <w:sz w:val="28"/>
          <w:szCs w:val="28"/>
        </w:rPr>
      </w:pPr>
      <w:r w:rsidRPr="00B34C1B">
        <w:rPr>
          <w:b/>
          <w:bCs/>
          <w:sz w:val="28"/>
          <w:szCs w:val="28"/>
        </w:rPr>
        <w:t>2. Công tác phối hợp</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Công tác phối hợp giữa các cơ quan tố tụng với Ban Nội chính Tỉnh ủy</w:t>
      </w:r>
      <w:r>
        <w:rPr>
          <w:bCs/>
          <w:sz w:val="28"/>
          <w:szCs w:val="28"/>
        </w:rPr>
        <w:t xml:space="preserve"> </w:t>
      </w:r>
      <w:r w:rsidRPr="00B34C1B">
        <w:rPr>
          <w:bCs/>
          <w:i/>
          <w:sz w:val="28"/>
          <w:szCs w:val="28"/>
        </w:rPr>
        <w:t>(Giữa 2 cơ quan; cấp phòng; chuyên viên phụ trách vụ án, vụ việc theo Quyết định số 1736-QĐ/TU ngày 18/11/2014 của Ban Thường vụ Tỉnh ủy về việc ban hành các Quy chế phối hợp giữa Ban Nội chính Tỉnh ủy với Ban cán sự đảng VKSND tỉnh trong công tác nội chính và phòng, chống tham nhũng......)</w:t>
      </w:r>
      <w:r w:rsidRPr="00516C9A">
        <w:rPr>
          <w:bCs/>
          <w:sz w:val="28"/>
          <w:szCs w:val="28"/>
        </w:rPr>
        <w:t>.</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Công tác phối hợp giữa các cơ quan</w:t>
      </w:r>
      <w:r w:rsidRPr="00E0023B">
        <w:rPr>
          <w:bCs/>
          <w:sz w:val="28"/>
          <w:szCs w:val="28"/>
        </w:rPr>
        <w:t xml:space="preserve"> </w:t>
      </w:r>
      <w:r w:rsidRPr="00516C9A">
        <w:rPr>
          <w:bCs/>
          <w:sz w:val="28"/>
          <w:szCs w:val="28"/>
        </w:rPr>
        <w:t>tố tụng.</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Công tác phối hợp giữa cơ quan tố tụng với các huyện ủy, thị ủy, thành</w:t>
      </w:r>
      <w:r>
        <w:rPr>
          <w:bCs/>
          <w:sz w:val="28"/>
          <w:szCs w:val="28"/>
        </w:rPr>
        <w:t xml:space="preserve"> </w:t>
      </w:r>
      <w:r w:rsidRPr="00516C9A">
        <w:rPr>
          <w:bCs/>
          <w:sz w:val="28"/>
          <w:szCs w:val="28"/>
        </w:rPr>
        <w:t>ủy trong giải quyết các vấn đề, vụ án, vụ việc...</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 xml:space="preserve">- Các cuộc họp </w:t>
      </w:r>
      <w:r w:rsidRPr="00826AA1">
        <w:rPr>
          <w:bCs/>
          <w:i/>
          <w:sz w:val="28"/>
          <w:szCs w:val="28"/>
        </w:rPr>
        <w:t>(nêu rõ: Ngày, tháng; nội dung; kết quả; ...)</w:t>
      </w:r>
      <w:r w:rsidRPr="00516C9A">
        <w:rPr>
          <w:bCs/>
          <w:sz w:val="28"/>
          <w:szCs w:val="28"/>
        </w:rPr>
        <w:t xml:space="preserve"> giữa các cơ</w:t>
      </w:r>
      <w:r w:rsidRPr="00E0023B">
        <w:rPr>
          <w:bCs/>
          <w:sz w:val="28"/>
          <w:szCs w:val="28"/>
        </w:rPr>
        <w:t xml:space="preserve"> </w:t>
      </w:r>
      <w:r w:rsidRPr="00516C9A">
        <w:rPr>
          <w:bCs/>
          <w:sz w:val="28"/>
          <w:szCs w:val="28"/>
        </w:rPr>
        <w:t>quan</w:t>
      </w:r>
      <w:r>
        <w:rPr>
          <w:bCs/>
          <w:sz w:val="28"/>
          <w:szCs w:val="28"/>
        </w:rPr>
        <w:t xml:space="preserve"> </w:t>
      </w:r>
      <w:r w:rsidRPr="00516C9A">
        <w:rPr>
          <w:bCs/>
          <w:sz w:val="28"/>
          <w:szCs w:val="28"/>
        </w:rPr>
        <w:t>tố tụng.</w:t>
      </w:r>
    </w:p>
    <w:p w:rsidR="004E33C5" w:rsidRPr="00DC7F86" w:rsidRDefault="004E33C5" w:rsidP="004E33C5">
      <w:pPr>
        <w:pStyle w:val="NormalWeb"/>
        <w:spacing w:before="120" w:beforeAutospacing="0" w:after="120" w:afterAutospacing="0"/>
        <w:ind w:firstLine="709"/>
        <w:jc w:val="both"/>
        <w:rPr>
          <w:b/>
          <w:bCs/>
          <w:sz w:val="26"/>
          <w:szCs w:val="26"/>
        </w:rPr>
      </w:pPr>
      <w:r w:rsidRPr="00DC7F86">
        <w:rPr>
          <w:b/>
          <w:bCs/>
          <w:sz w:val="26"/>
          <w:szCs w:val="26"/>
        </w:rPr>
        <w:t>III. KẾT QUẢ ĐIỀU TRA, XỬ LÝ CÁC VỤ ÁN TRỌNG ĐIỂM; CÁC VỤ ÁN, VỤ VIỆC THUỘC DIỆN CÁC CƠ QUAN CÓ THẨM QUYỀN THEO DÕI, CHỈ ĐẠO</w:t>
      </w:r>
    </w:p>
    <w:p w:rsidR="004E33C5" w:rsidRPr="008568D5" w:rsidRDefault="004E33C5" w:rsidP="004E33C5">
      <w:pPr>
        <w:pStyle w:val="NormalWeb"/>
        <w:spacing w:before="120" w:beforeAutospacing="0" w:after="120" w:afterAutospacing="0"/>
        <w:ind w:firstLine="709"/>
        <w:jc w:val="both"/>
        <w:rPr>
          <w:bCs/>
          <w:sz w:val="28"/>
          <w:szCs w:val="28"/>
        </w:rPr>
      </w:pPr>
      <w:r w:rsidRPr="008568D5">
        <w:rPr>
          <w:bCs/>
          <w:sz w:val="28"/>
          <w:szCs w:val="28"/>
        </w:rPr>
        <w:t xml:space="preserve">Báo cáo cụ thể từng vụ án, vụ việc: Tóm tắt nội dung, tiến độ, kết quả giải quyết; tình hình dư luận xã hội; những khó khăn, vướng mắc trong quá trình giải quyết; quan điểm của các cơ quan tố tụng; dự kiến thời gian hoàn thành </w:t>
      </w:r>
      <w:r w:rsidR="008568D5" w:rsidRPr="008568D5">
        <w:rPr>
          <w:bCs/>
          <w:sz w:val="28"/>
          <w:szCs w:val="28"/>
        </w:rPr>
        <w:t>việc giải quyết</w:t>
      </w:r>
      <w:r w:rsidR="008568D5">
        <w:rPr>
          <w:bCs/>
          <w:sz w:val="28"/>
          <w:szCs w:val="28"/>
        </w:rPr>
        <w:t>…</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1. Các vụ án trọng điểm.</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2. Các vụ án, vụ việc thuộc diện Thường trực Tỉnh ủy chỉ đạo.</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3. Các vụ án, vụ việc thuộc diện Ban Chỉ đạo phòng, chống tham nhũng, tiêu cực tỉnh theo dõi, chỉ đạo.</w:t>
      </w:r>
    </w:p>
    <w:p w:rsidR="004E33C5" w:rsidRPr="00535834" w:rsidRDefault="004E33C5" w:rsidP="004E33C5">
      <w:pPr>
        <w:pStyle w:val="NormalWeb"/>
        <w:spacing w:before="120" w:beforeAutospacing="0" w:after="120" w:afterAutospacing="0"/>
        <w:ind w:firstLine="709"/>
        <w:jc w:val="both"/>
        <w:rPr>
          <w:b/>
          <w:bCs/>
          <w:spacing w:val="-4"/>
          <w:sz w:val="28"/>
          <w:szCs w:val="28"/>
        </w:rPr>
      </w:pPr>
      <w:r w:rsidRPr="00535834">
        <w:rPr>
          <w:b/>
          <w:bCs/>
          <w:spacing w:val="-4"/>
          <w:sz w:val="28"/>
          <w:szCs w:val="28"/>
        </w:rPr>
        <w:t>4. Các vụ án, vụ việc thuộc diện Thường trực cấp ủy cấp huyện chỉ đạo.</w:t>
      </w:r>
    </w:p>
    <w:p w:rsidR="004E33C5" w:rsidRPr="00535834" w:rsidRDefault="004E33C5" w:rsidP="004E33C5">
      <w:pPr>
        <w:pStyle w:val="NormalWeb"/>
        <w:spacing w:before="120" w:beforeAutospacing="0" w:after="120" w:afterAutospacing="0"/>
        <w:ind w:firstLine="709"/>
        <w:jc w:val="both"/>
        <w:rPr>
          <w:b/>
          <w:bCs/>
          <w:spacing w:val="-6"/>
          <w:sz w:val="28"/>
          <w:szCs w:val="28"/>
        </w:rPr>
      </w:pPr>
      <w:r w:rsidRPr="00535834">
        <w:rPr>
          <w:b/>
          <w:bCs/>
          <w:spacing w:val="-6"/>
          <w:sz w:val="28"/>
          <w:szCs w:val="28"/>
        </w:rPr>
        <w:t>5. Các vụ án, vụ việc thuộc diện Ban Nội chính Tỉnh ủy theo dõi, đôn đốc.</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6. Việc thực hiện các kiến nghị của Đoàn kiểm tra số 5, Ban Chỉ đạo Trung ương về phòng, chống tham nhũng, tiêu cực.</w:t>
      </w:r>
    </w:p>
    <w:p w:rsidR="004E33C5" w:rsidRPr="00535834" w:rsidRDefault="004E33C5" w:rsidP="004E33C5">
      <w:pPr>
        <w:pStyle w:val="NormalWeb"/>
        <w:spacing w:before="120" w:beforeAutospacing="0" w:after="120" w:afterAutospacing="0"/>
        <w:jc w:val="center"/>
        <w:rPr>
          <w:bCs/>
          <w:i/>
          <w:sz w:val="28"/>
          <w:szCs w:val="28"/>
        </w:rPr>
      </w:pPr>
      <w:r w:rsidRPr="00535834">
        <w:rPr>
          <w:bCs/>
          <w:i/>
          <w:sz w:val="28"/>
          <w:szCs w:val="28"/>
        </w:rPr>
        <w:t>(Có phụ lục kèm theo)</w:t>
      </w:r>
    </w:p>
    <w:p w:rsidR="004E33C5" w:rsidRPr="003E1BEA" w:rsidRDefault="004E33C5" w:rsidP="004E33C5">
      <w:pPr>
        <w:pStyle w:val="NormalWeb"/>
        <w:spacing w:before="120" w:beforeAutospacing="0" w:after="120" w:afterAutospacing="0"/>
        <w:ind w:firstLine="709"/>
        <w:jc w:val="both"/>
        <w:rPr>
          <w:b/>
          <w:bCs/>
          <w:sz w:val="26"/>
          <w:szCs w:val="26"/>
        </w:rPr>
      </w:pPr>
      <w:r w:rsidRPr="003E1BEA">
        <w:rPr>
          <w:b/>
          <w:bCs/>
          <w:sz w:val="26"/>
          <w:szCs w:val="26"/>
        </w:rPr>
        <w:t>IV. NHẬN XÉT, ĐÁNH GIÁ CHUNG</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1. Ưu điểm; nguyên nhân</w:t>
      </w:r>
    </w:p>
    <w:p w:rsidR="004E33C5" w:rsidRPr="00516C9A" w:rsidRDefault="004E33C5" w:rsidP="004E33C5">
      <w:pPr>
        <w:pStyle w:val="NormalWeb"/>
        <w:spacing w:before="120" w:beforeAutospacing="0" w:after="120" w:afterAutospacing="0"/>
        <w:ind w:firstLine="709"/>
        <w:jc w:val="both"/>
        <w:rPr>
          <w:bCs/>
          <w:sz w:val="28"/>
          <w:szCs w:val="28"/>
        </w:rPr>
      </w:pPr>
      <w:r>
        <w:rPr>
          <w:bCs/>
          <w:sz w:val="28"/>
          <w:szCs w:val="28"/>
        </w:rPr>
        <w:t>2. Tồn tại, hạn chế và</w:t>
      </w:r>
      <w:r w:rsidRPr="00516C9A">
        <w:rPr>
          <w:bCs/>
          <w:sz w:val="28"/>
          <w:szCs w:val="28"/>
        </w:rPr>
        <w:t xml:space="preserve"> nguyên nhân</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3. Khó khăn, vướng mắc</w:t>
      </w:r>
    </w:p>
    <w:p w:rsidR="004E33C5" w:rsidRPr="00535834" w:rsidRDefault="004E33C5" w:rsidP="004E33C5">
      <w:pPr>
        <w:pStyle w:val="NormalWeb"/>
        <w:spacing w:before="120" w:beforeAutospacing="0" w:after="120" w:afterAutospacing="0"/>
        <w:ind w:firstLine="709"/>
        <w:jc w:val="both"/>
        <w:rPr>
          <w:b/>
          <w:bCs/>
          <w:sz w:val="26"/>
          <w:szCs w:val="26"/>
        </w:rPr>
      </w:pPr>
      <w:r w:rsidRPr="00535834">
        <w:rPr>
          <w:b/>
          <w:bCs/>
          <w:sz w:val="26"/>
          <w:szCs w:val="26"/>
        </w:rPr>
        <w:t>V. KIẾN NGHỊ, ĐỀ XUẤT</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lastRenderedPageBreak/>
        <w:t>1. Kiến nghị, đề xuất đối với cấp có thẩm quyền; đối với các cơ quan liên quan.</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2. Đề xuất bổ sung đưa vào, đưa ra các vụ án, vụ việc thuộc diện cơ quan có thẩm quyền theo dõi, chỉ đạo</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2.1. Đề xuất vụ án, vụ việc bổ sung đưa vào diện, lý do.</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2.2. Đề xuất vụ án, vụ việc đưa ra khỏi diện, lý do.</w:t>
      </w:r>
    </w:p>
    <w:p w:rsidR="004E33C5" w:rsidRPr="00826AA1" w:rsidRDefault="004E33C5" w:rsidP="004E33C5">
      <w:pPr>
        <w:pStyle w:val="NormalWeb"/>
        <w:spacing w:before="120" w:beforeAutospacing="0" w:after="120" w:afterAutospacing="0"/>
        <w:ind w:firstLine="709"/>
        <w:jc w:val="both"/>
        <w:rPr>
          <w:b/>
          <w:bCs/>
          <w:sz w:val="26"/>
          <w:szCs w:val="26"/>
        </w:rPr>
      </w:pPr>
      <w:r w:rsidRPr="00826AA1">
        <w:rPr>
          <w:b/>
          <w:bCs/>
          <w:sz w:val="26"/>
          <w:szCs w:val="26"/>
        </w:rPr>
        <w:t>VI. NHIỆM VỤ TRỌNG TÂM QUÝ TỚI</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1. Dự báo tình hình</w:t>
      </w:r>
    </w:p>
    <w:p w:rsidR="004E33C5" w:rsidRPr="00516C9A" w:rsidRDefault="004E33C5" w:rsidP="004E33C5">
      <w:pPr>
        <w:pStyle w:val="NormalWeb"/>
        <w:spacing w:before="120" w:beforeAutospacing="0" w:after="120" w:afterAutospacing="0"/>
        <w:ind w:firstLine="709"/>
        <w:jc w:val="both"/>
        <w:rPr>
          <w:bCs/>
          <w:sz w:val="28"/>
          <w:szCs w:val="28"/>
        </w:rPr>
      </w:pPr>
      <w:r w:rsidRPr="00516C9A">
        <w:rPr>
          <w:bCs/>
          <w:sz w:val="28"/>
          <w:szCs w:val="28"/>
        </w:rPr>
        <w:t>Dự báo diễn biến, xu hướng tình hình tội phạm; loại tội phạm mới phát</w:t>
      </w:r>
      <w:r>
        <w:rPr>
          <w:bCs/>
          <w:sz w:val="28"/>
          <w:szCs w:val="28"/>
        </w:rPr>
        <w:t xml:space="preserve"> </w:t>
      </w:r>
      <w:r w:rsidRPr="00516C9A">
        <w:rPr>
          <w:bCs/>
          <w:sz w:val="28"/>
          <w:szCs w:val="28"/>
        </w:rPr>
        <w:t>sinh, loại tội phạm gia tăng, địa bàn tiềm ẩn. Tình trạng suy thoái về tư tưởng,</w:t>
      </w:r>
      <w:r>
        <w:rPr>
          <w:bCs/>
          <w:sz w:val="28"/>
          <w:szCs w:val="28"/>
        </w:rPr>
        <w:t xml:space="preserve"> </w:t>
      </w:r>
      <w:r w:rsidRPr="00516C9A">
        <w:rPr>
          <w:bCs/>
          <w:sz w:val="28"/>
          <w:szCs w:val="28"/>
        </w:rPr>
        <w:t>chính trị, đạo đức, lối sống; tham nhũng, tiêu cực....</w:t>
      </w:r>
    </w:p>
    <w:p w:rsidR="004E33C5" w:rsidRPr="00535834" w:rsidRDefault="004E33C5" w:rsidP="004E33C5">
      <w:pPr>
        <w:pStyle w:val="NormalWeb"/>
        <w:spacing w:before="120" w:beforeAutospacing="0" w:after="120" w:afterAutospacing="0"/>
        <w:ind w:firstLine="709"/>
        <w:jc w:val="both"/>
        <w:rPr>
          <w:b/>
          <w:bCs/>
          <w:sz w:val="28"/>
          <w:szCs w:val="28"/>
        </w:rPr>
      </w:pPr>
      <w:r w:rsidRPr="00535834">
        <w:rPr>
          <w:b/>
          <w:bCs/>
          <w:sz w:val="28"/>
          <w:szCs w:val="28"/>
        </w:rPr>
        <w:t>2. Nhiệm vụ trọng tâm quý tới</w:t>
      </w:r>
    </w:p>
    <w:p w:rsidR="004E33C5" w:rsidRDefault="000E716F" w:rsidP="004E33C5">
      <w:pPr>
        <w:pStyle w:val="NormalWeb"/>
        <w:spacing w:before="0" w:beforeAutospacing="0" w:after="0" w:afterAutospacing="0"/>
        <w:rPr>
          <w:bCs/>
          <w:sz w:val="28"/>
          <w:szCs w:val="28"/>
        </w:rPr>
      </w:pPr>
      <w:r w:rsidRPr="000E716F">
        <w:rPr>
          <w:b/>
          <w:bCs/>
          <w:noProof/>
          <w:sz w:val="28"/>
          <w:szCs w:val="28"/>
        </w:rPr>
        <w:pict>
          <v:shape id="_x0000_s1029" type="#_x0000_t32" style="position:absolute;margin-left:165.45pt;margin-top:8.5pt;width:146.25pt;height:0;z-index:251663360" o:connectortype="straight"/>
        </w:pict>
      </w:r>
    </w:p>
    <w:p w:rsidR="004E33C5" w:rsidRDefault="004E33C5" w:rsidP="004E33C5">
      <w:pPr>
        <w:pStyle w:val="NormalWeb"/>
        <w:spacing w:before="0" w:beforeAutospacing="0" w:after="0" w:afterAutospacing="0"/>
        <w:rPr>
          <w:bCs/>
          <w:sz w:val="28"/>
          <w:szCs w:val="28"/>
        </w:rPr>
      </w:pPr>
    </w:p>
    <w:p w:rsidR="004E33C5" w:rsidRDefault="004E33C5" w:rsidP="004E33C5">
      <w:pPr>
        <w:pStyle w:val="NormalWeb"/>
        <w:spacing w:before="0" w:beforeAutospacing="0" w:after="0" w:afterAutospacing="0"/>
        <w:rPr>
          <w:bCs/>
          <w:sz w:val="28"/>
          <w:szCs w:val="28"/>
        </w:rPr>
      </w:pPr>
    </w:p>
    <w:p w:rsidR="004E33C5" w:rsidRDefault="004E33C5" w:rsidP="004E33C5">
      <w:pPr>
        <w:pStyle w:val="NormalWeb"/>
        <w:spacing w:before="0" w:beforeAutospacing="0" w:after="0" w:afterAutospacing="0"/>
        <w:rPr>
          <w:bCs/>
          <w:sz w:val="28"/>
          <w:szCs w:val="28"/>
        </w:rPr>
      </w:pPr>
    </w:p>
    <w:p w:rsidR="004E33C5" w:rsidRDefault="004E33C5" w:rsidP="004E33C5">
      <w:pPr>
        <w:pStyle w:val="NormalWeb"/>
        <w:spacing w:before="0" w:beforeAutospacing="0" w:after="0" w:afterAutospacing="0"/>
        <w:rPr>
          <w:bCs/>
          <w:sz w:val="28"/>
          <w:szCs w:val="28"/>
        </w:rPr>
      </w:pPr>
    </w:p>
    <w:p w:rsidR="0073140C" w:rsidRDefault="0073140C"/>
    <w:sectPr w:rsidR="0073140C" w:rsidSect="00CE15BC">
      <w:headerReference w:type="default" r:id="rId6"/>
      <w:headerReference w:type="first" r:id="rId7"/>
      <w:pgSz w:w="11907" w:h="16840" w:code="9"/>
      <w:pgMar w:top="1134" w:right="1134" w:bottom="851" w:left="1701"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643" w:rsidRDefault="00FC5643" w:rsidP="004E33C5">
      <w:r>
        <w:separator/>
      </w:r>
    </w:p>
  </w:endnote>
  <w:endnote w:type="continuationSeparator" w:id="1">
    <w:p w:rsidR="00FC5643" w:rsidRDefault="00FC5643" w:rsidP="004E3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Blac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643" w:rsidRDefault="00FC5643" w:rsidP="004E33C5">
      <w:r>
        <w:separator/>
      </w:r>
    </w:p>
  </w:footnote>
  <w:footnote w:type="continuationSeparator" w:id="1">
    <w:p w:rsidR="00FC5643" w:rsidRDefault="00FC5643" w:rsidP="004E33C5">
      <w:r>
        <w:continuationSeparator/>
      </w:r>
    </w:p>
  </w:footnote>
  <w:footnote w:id="2">
    <w:p w:rsidR="004E33C5" w:rsidRDefault="004E33C5" w:rsidP="004E33C5">
      <w:pPr>
        <w:pStyle w:val="FootnoteText"/>
        <w:jc w:val="both"/>
      </w:pPr>
      <w:r>
        <w:rPr>
          <w:rStyle w:val="FootnoteReference"/>
        </w:rPr>
        <w:footnoteRef/>
      </w:r>
      <w:r>
        <w:t xml:space="preserve"> </w:t>
      </w:r>
      <w:r w:rsidRPr="00F83187">
        <w:rPr>
          <w:spacing w:val="-2"/>
        </w:rPr>
        <w:t>Vụ án, vụ việc nghiêm trọng, phức tạp, dư luận xã hội quan tâm được xác định dựa trên một trong các tiêu chí sau:</w:t>
      </w:r>
    </w:p>
    <w:p w:rsidR="004E33C5" w:rsidRDefault="004E33C5" w:rsidP="004E33C5">
      <w:pPr>
        <w:pStyle w:val="FootnoteText"/>
        <w:jc w:val="both"/>
      </w:pPr>
      <w:r w:rsidRPr="00F83187">
        <w:t xml:space="preserve">- Vụ án, vụ việc xảy ra gây hậu quả nghiêm trọng, rất nghiêm trọng hoặc đặc biệt nghiêm trọng về kinh tế, chính trị, văn hóa, xã hội, quốc phòng, an ninh, đối ngoại; </w:t>
      </w:r>
    </w:p>
    <w:p w:rsidR="004E33C5" w:rsidRDefault="004E33C5" w:rsidP="004E33C5">
      <w:pPr>
        <w:pStyle w:val="FootnoteText"/>
        <w:jc w:val="both"/>
      </w:pPr>
      <w:r w:rsidRPr="00F83187">
        <w:t xml:space="preserve">- Vụ án, vụ việc có liên quan đến nhiều địa phương, nhiều cấp, nhiều ngành; </w:t>
      </w:r>
    </w:p>
    <w:p w:rsidR="004E33C5" w:rsidRDefault="004E33C5" w:rsidP="004E33C5">
      <w:pPr>
        <w:pStyle w:val="FootnoteText"/>
        <w:jc w:val="both"/>
      </w:pPr>
      <w:r w:rsidRPr="00F83187">
        <w:t>- Vụ án, vụ việc bị các thế lực thù địch, phản động, cơ hộ</w:t>
      </w:r>
      <w:r>
        <w:t>i chính trị lợi dụng chống phá;</w:t>
      </w:r>
    </w:p>
    <w:p w:rsidR="004E33C5" w:rsidRDefault="004E33C5" w:rsidP="004E33C5">
      <w:pPr>
        <w:pStyle w:val="FootnoteText"/>
        <w:jc w:val="both"/>
      </w:pPr>
      <w:r w:rsidRPr="00F83187">
        <w:t>- Vụ án, vụ việc được báo chí, truyền thông đưa tin phản ánh nhiều, tạo thành các luồng dư luận khác nhau, gây bức xúc trong nhân dân.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299108"/>
      <w:docPartObj>
        <w:docPartGallery w:val="Page Numbers (Top of Page)"/>
        <w:docPartUnique/>
      </w:docPartObj>
    </w:sdtPr>
    <w:sdtContent>
      <w:p w:rsidR="001E3B7C" w:rsidRDefault="000E716F" w:rsidP="001E3B7C">
        <w:pPr>
          <w:pStyle w:val="Header"/>
          <w:jc w:val="center"/>
        </w:pPr>
        <w:fldSimple w:instr=" PAGE   \* MERGEFORMAT ">
          <w:r w:rsidR="00BC707A">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38" w:rsidRDefault="00FC5643" w:rsidP="00DC313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E33C5"/>
    <w:rsid w:val="000623C5"/>
    <w:rsid w:val="00063953"/>
    <w:rsid w:val="000A4775"/>
    <w:rsid w:val="000E716F"/>
    <w:rsid w:val="001B3B4C"/>
    <w:rsid w:val="001E3B7C"/>
    <w:rsid w:val="0043785C"/>
    <w:rsid w:val="004D7106"/>
    <w:rsid w:val="004E33C5"/>
    <w:rsid w:val="005274FB"/>
    <w:rsid w:val="00543E9C"/>
    <w:rsid w:val="00603015"/>
    <w:rsid w:val="006E1B52"/>
    <w:rsid w:val="00717115"/>
    <w:rsid w:val="0073140C"/>
    <w:rsid w:val="008568D5"/>
    <w:rsid w:val="00870A17"/>
    <w:rsid w:val="00A4732A"/>
    <w:rsid w:val="00BC707A"/>
    <w:rsid w:val="00C8706A"/>
    <w:rsid w:val="00CA4B06"/>
    <w:rsid w:val="00CD193E"/>
    <w:rsid w:val="00D03037"/>
    <w:rsid w:val="00D51193"/>
    <w:rsid w:val="00DA4A13"/>
    <w:rsid w:val="00E9506E"/>
    <w:rsid w:val="00F80EC8"/>
    <w:rsid w:val="00FC5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C5"/>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4E33C5"/>
    <w:pPr>
      <w:keepNext/>
      <w:jc w:val="center"/>
      <w:outlineLvl w:val="0"/>
    </w:pPr>
    <w:rPr>
      <w:rFonts w:ascii=".VnBlackH" w:hAnsi=".VnBlack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3C5"/>
    <w:rPr>
      <w:rFonts w:ascii=".VnBlackH" w:eastAsia="Times New Roman" w:hAnsi=".VnBlackH" w:cs="Times New Roman"/>
      <w:sz w:val="24"/>
      <w:szCs w:val="20"/>
    </w:rPr>
  </w:style>
  <w:style w:type="paragraph" w:styleId="NormalWeb">
    <w:name w:val="Normal (Web)"/>
    <w:basedOn w:val="Normal"/>
    <w:rsid w:val="004E33C5"/>
    <w:pPr>
      <w:spacing w:before="100" w:beforeAutospacing="1" w:after="100" w:afterAutospacing="1"/>
    </w:pPr>
  </w:style>
  <w:style w:type="paragraph" w:styleId="FootnoteText">
    <w:name w:val="footnote text"/>
    <w:basedOn w:val="Normal"/>
    <w:link w:val="FootnoteTextChar1"/>
    <w:semiHidden/>
    <w:rsid w:val="004E33C5"/>
    <w:rPr>
      <w:sz w:val="20"/>
      <w:szCs w:val="20"/>
    </w:rPr>
  </w:style>
  <w:style w:type="character" w:customStyle="1" w:styleId="FootnoteTextChar">
    <w:name w:val="Footnote Text Char"/>
    <w:basedOn w:val="DefaultParagraphFont"/>
    <w:link w:val="FootnoteText"/>
    <w:uiPriority w:val="99"/>
    <w:semiHidden/>
    <w:rsid w:val="004E33C5"/>
    <w:rPr>
      <w:rFonts w:eastAsia="Times New Roman" w:cs="Times New Roman"/>
      <w:sz w:val="20"/>
      <w:szCs w:val="20"/>
    </w:rPr>
  </w:style>
  <w:style w:type="character" w:styleId="FootnoteReference">
    <w:name w:val="footnote reference"/>
    <w:basedOn w:val="DefaultParagraphFont"/>
    <w:semiHidden/>
    <w:rsid w:val="004E33C5"/>
    <w:rPr>
      <w:rFonts w:ascii="Times New Roman" w:hAnsi="Times New Roman" w:cs="Times New Roman" w:hint="default"/>
      <w:vertAlign w:val="superscript"/>
    </w:rPr>
  </w:style>
  <w:style w:type="character" w:customStyle="1" w:styleId="FootnoteTextChar1">
    <w:name w:val="Footnote Text Char1"/>
    <w:basedOn w:val="DefaultParagraphFont"/>
    <w:link w:val="FootnoteText"/>
    <w:semiHidden/>
    <w:locked/>
    <w:rsid w:val="004E33C5"/>
    <w:rPr>
      <w:rFonts w:eastAsia="Times New Roman" w:cs="Times New Roman"/>
      <w:sz w:val="20"/>
      <w:szCs w:val="20"/>
    </w:rPr>
  </w:style>
  <w:style w:type="paragraph" w:styleId="BodyText2">
    <w:name w:val="Body Text 2"/>
    <w:basedOn w:val="Normal"/>
    <w:link w:val="BodyText2Char"/>
    <w:rsid w:val="004E33C5"/>
    <w:pPr>
      <w:jc w:val="center"/>
    </w:pPr>
    <w:rPr>
      <w:rFonts w:ascii=".VnTimeH" w:hAnsi=".VnTimeH"/>
      <w:b/>
      <w:szCs w:val="20"/>
    </w:rPr>
  </w:style>
  <w:style w:type="character" w:customStyle="1" w:styleId="BodyText2Char">
    <w:name w:val="Body Text 2 Char"/>
    <w:basedOn w:val="DefaultParagraphFont"/>
    <w:link w:val="BodyText2"/>
    <w:rsid w:val="004E33C5"/>
    <w:rPr>
      <w:rFonts w:ascii=".VnTimeH" w:eastAsia="Times New Roman" w:hAnsi=".VnTimeH" w:cs="Times New Roman"/>
      <w:b/>
      <w:sz w:val="24"/>
      <w:szCs w:val="20"/>
    </w:rPr>
  </w:style>
  <w:style w:type="paragraph" w:styleId="Header">
    <w:name w:val="header"/>
    <w:basedOn w:val="Normal"/>
    <w:link w:val="HeaderChar"/>
    <w:uiPriority w:val="99"/>
    <w:unhideWhenUsed/>
    <w:rsid w:val="004E33C5"/>
    <w:pPr>
      <w:tabs>
        <w:tab w:val="center" w:pos="4680"/>
        <w:tab w:val="right" w:pos="9360"/>
      </w:tabs>
    </w:pPr>
  </w:style>
  <w:style w:type="character" w:customStyle="1" w:styleId="HeaderChar">
    <w:name w:val="Header Char"/>
    <w:basedOn w:val="DefaultParagraphFont"/>
    <w:link w:val="Header"/>
    <w:uiPriority w:val="99"/>
    <w:rsid w:val="004E33C5"/>
    <w:rPr>
      <w:rFonts w:eastAsia="Times New Roman" w:cs="Times New Roman"/>
      <w:sz w:val="24"/>
      <w:szCs w:val="24"/>
    </w:rPr>
  </w:style>
  <w:style w:type="character" w:styleId="Hyperlink">
    <w:name w:val="Hyperlink"/>
    <w:basedOn w:val="DefaultParagraphFont"/>
    <w:uiPriority w:val="99"/>
    <w:unhideWhenUsed/>
    <w:rsid w:val="004E33C5"/>
    <w:rPr>
      <w:color w:val="0000FF"/>
      <w:u w:val="single"/>
    </w:rPr>
  </w:style>
  <w:style w:type="paragraph" w:styleId="Footer">
    <w:name w:val="footer"/>
    <w:basedOn w:val="Normal"/>
    <w:link w:val="FooterChar"/>
    <w:uiPriority w:val="99"/>
    <w:semiHidden/>
    <w:unhideWhenUsed/>
    <w:rsid w:val="001E3B7C"/>
    <w:pPr>
      <w:tabs>
        <w:tab w:val="center" w:pos="4680"/>
        <w:tab w:val="right" w:pos="9360"/>
      </w:tabs>
    </w:pPr>
  </w:style>
  <w:style w:type="character" w:customStyle="1" w:styleId="FooterChar">
    <w:name w:val="Footer Char"/>
    <w:basedOn w:val="DefaultParagraphFont"/>
    <w:link w:val="Footer"/>
    <w:uiPriority w:val="99"/>
    <w:semiHidden/>
    <w:rsid w:val="001E3B7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SingPC</dc:creator>
  <cp:lastModifiedBy>SingPC</cp:lastModifiedBy>
  <cp:revision>4</cp:revision>
  <dcterms:created xsi:type="dcterms:W3CDTF">2024-02-29T01:46:00Z</dcterms:created>
  <dcterms:modified xsi:type="dcterms:W3CDTF">2024-02-29T01:47:00Z</dcterms:modified>
</cp:coreProperties>
</file>